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ind w:left="40"/>
        <w:jc w:val="center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8"/>
        <w:shd w:val="clear" w:color="auto" w:fill="auto"/>
      </w:pPr>
      <w:r>
        <w:t xml:space="preserve">1. Общая информация</w:t>
      </w:r>
      <w:r/>
    </w:p>
    <w:tbl>
      <w:tblPr>
        <w:tblStyle w:val="839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2126"/>
        <w:gridCol w:w="6403"/>
      </w:tblGrid>
      <w:tr>
        <w:tblPrEx/>
        <w:trPr/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</w:rPr>
            </w:r>
          </w:p>
          <w:p>
            <w:pPr>
              <w:jc w:val="center"/>
              <w:spacing w:after="0" w:afterAutospacing="0" w:line="240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 w:val="0"/>
                <w:iCs w:val="0"/>
                <w:color w:val="000000"/>
                <w:sz w:val="24"/>
                <w:szCs w:val="24"/>
                <w:lang w:eastAsia="ru-RU" w:bidi="ru-RU"/>
              </w:rPr>
              <w:t xml:space="preserve">п/п</w:t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0" w:lineRule="auto"/>
              <w:shd w:val="clear" w:color="auto" w:fill="auto"/>
              <w:rPr>
                <w:bCs w:val="0"/>
                <w:i w:val="0"/>
                <w:sz w:val="24"/>
                <w:szCs w:val="24"/>
              </w:rPr>
            </w:pPr>
            <w:r>
              <w:rPr>
                <w:rStyle w:val="841"/>
                <w:i w:val="0"/>
                <w:iCs w:val="0"/>
                <w:sz w:val="24"/>
                <w:szCs w:val="24"/>
              </w:rPr>
              <w:t xml:space="preserve">Наименование</w:t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403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0" w:lineRule="auto"/>
              <w:shd w:val="clear" w:color="auto" w:fill="auto"/>
              <w:rPr>
                <w:bCs w:val="0"/>
                <w:i w:val="0"/>
                <w:sz w:val="24"/>
                <w:szCs w:val="24"/>
              </w:rPr>
            </w:pPr>
            <w:r>
              <w:rPr>
                <w:rStyle w:val="841"/>
                <w:i w:val="0"/>
                <w:iCs w:val="0"/>
                <w:sz w:val="24"/>
                <w:szCs w:val="24"/>
              </w:rPr>
              <w:t xml:space="preserve">Информация по лоту</w:t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trHeight w:val="573"/>
        </w:trPr>
        <w:tc>
          <w:tcPr>
            <w:tcW w:w="816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403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</w:rPr>
              <w:t xml:space="preserve">ОКПД2 43.99  Выполнение работ по ремонту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</w:rPr>
              <w:t xml:space="preserve"> зданий и сооружений Николаевской ТЭЦ, г. Николаевск-на-Амуре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16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  <w:t xml:space="preserve">1.2.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  <w:t xml:space="preserve">Номер лота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6403" w:type="dxa"/>
            <w:vAlign w:val="center"/>
            <w:textDirection w:val="lrTb"/>
            <w:noWrap w:val="false"/>
          </w:tcPr>
          <w:p>
            <w:pPr>
              <w:pStyle w:val="672"/>
              <w:ind w:left="0"/>
              <w:spacing w:after="0" w:line="240" w:lineRule="auto"/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  <w:t xml:space="preserve">11028003-РЕМ ПРОД-2026-ДГК-НТЭЦ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0" w:lineRule="auto"/>
              <w:shd w:val="clear" w:color="auto" w:fill="auto"/>
              <w:rPr>
                <w:rFonts w:eastAsiaTheme="minorHAnsi"/>
                <w:i w:val="0"/>
                <w:iCs w:val="0"/>
                <w:sz w:val="24"/>
                <w:szCs w:val="24"/>
              </w:rPr>
            </w:pPr>
            <w:r>
              <w:rPr>
                <w:rFonts w:eastAsiaTheme="minorHAnsi"/>
                <w:i w:val="0"/>
                <w:iCs w:val="0"/>
                <w:sz w:val="24"/>
                <w:szCs w:val="24"/>
              </w:rPr>
              <w:t xml:space="preserve">1.3.</w:t>
            </w:r>
            <w:r>
              <w:rPr>
                <w:rFonts w:eastAsiaTheme="minorHAnsi"/>
                <w:i w:val="0"/>
                <w:iCs w:val="0"/>
                <w:sz w:val="24"/>
                <w:szCs w:val="24"/>
                <w:lang w:bidi="ru-RU"/>
              </w:rPr>
            </w:r>
            <w:r>
              <w:rPr>
                <w:rFonts w:eastAsiaTheme="minorHAnsi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0" w:lineRule="auto"/>
              <w:shd w:val="clear" w:color="auto" w:fill="auto"/>
              <w:rPr>
                <w:rFonts w:eastAsiaTheme="minorHAnsi"/>
                <w:i w:val="0"/>
                <w:iCs w:val="0"/>
                <w:sz w:val="24"/>
                <w:szCs w:val="24"/>
              </w:rPr>
            </w:pPr>
            <w:r>
              <w:rPr>
                <w:rFonts w:eastAsiaTheme="minorHAnsi"/>
                <w:i w:val="0"/>
                <w:iCs w:val="0"/>
                <w:sz w:val="24"/>
                <w:szCs w:val="24"/>
              </w:rPr>
              <w:t xml:space="preserve">НМЦ </w:t>
            </w:r>
            <w:r>
              <w:rPr>
                <w:rFonts w:eastAsiaTheme="minorHAnsi"/>
                <w:i w:val="0"/>
                <w:iCs w:val="0"/>
                <w:sz w:val="24"/>
                <w:szCs w:val="24"/>
                <w:lang w:bidi="ru-RU"/>
              </w:rPr>
            </w:r>
            <w:r>
              <w:rPr>
                <w:rFonts w:eastAsiaTheme="minorHAnsi"/>
                <w:i w:val="0"/>
                <w:iCs w:val="0"/>
                <w:sz w:val="24"/>
                <w:szCs w:val="24"/>
              </w:rPr>
            </w:r>
          </w:p>
        </w:tc>
        <w:tc>
          <w:tcPr>
            <w:tcW w:w="6403" w:type="dxa"/>
            <w:vAlign w:val="center"/>
            <w:textDirection w:val="lrTb"/>
            <w:noWrap w:val="false"/>
          </w:tcPr>
          <w:p>
            <w:pPr>
              <w:ind w:left="0" w:right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:lang w:bidi="ru-RU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:lang w:bidi="ru-RU"/>
              </w:rPr>
              <w:t xml:space="preserve">9 539 742,00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  <w:lang w:bidi="ru-RU"/>
              </w:rPr>
              <w:t xml:space="preserve">руб. без учета НДС</w:t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0"/>
        <w:jc w:val="both"/>
        <w:spacing w:after="0" w:afterAutospacing="0" w:line="244" w:lineRule="exact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Обосн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ование расчета НМЦ: ресурсно-индексный метод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прилагаемы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 локальный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сметны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 расчет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(приложение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2  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Техническим требованиям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eastAsia="ru-RU" w:bidi="ru-RU"/>
        </w:rPr>
        <w:t xml:space="preserve">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ind w:left="0"/>
        <w:spacing w:after="0" w:afterAutospacing="0"/>
        <w:rPr>
          <w:rFonts w:ascii="Times New Roman" w:hAnsi="Times New Roman" w:cs="Times New Roman"/>
          <w:b/>
          <w:sz w:val="26"/>
          <w:szCs w:val="26"/>
        </w:rPr>
        <w:suppressLineNumbers w:val="0"/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Основной текст (14)_"/>
    <w:basedOn w:val="832"/>
    <w:link w:val="836"/>
    <w:rPr>
      <w:rFonts w:ascii="Times New Roman" w:hAnsi="Times New Roman" w:eastAsia="Times New Roman" w:cs="Times New Roman"/>
      <w:shd w:val="clear" w:color="auto" w:fill="ffffff"/>
    </w:rPr>
  </w:style>
  <w:style w:type="paragraph" w:styleId="836" w:customStyle="1">
    <w:name w:val="Основной текст (14)"/>
    <w:basedOn w:val="831"/>
    <w:link w:val="835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7" w:customStyle="1">
    <w:name w:val="Подпись к таблице (2)_"/>
    <w:basedOn w:val="832"/>
    <w:link w:val="838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8" w:customStyle="1">
    <w:name w:val="Подпись к таблице (2)"/>
    <w:basedOn w:val="831"/>
    <w:link w:val="837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39">
    <w:name w:val="Table Grid"/>
    <w:basedOn w:val="83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0" w:customStyle="1">
    <w:name w:val="Основной текст (2)_"/>
    <w:basedOn w:val="832"/>
    <w:link w:val="842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1" w:customStyle="1">
    <w:name w:val="Основной текст (2) + 11 pt"/>
    <w:basedOn w:val="840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2" w:customStyle="1">
    <w:name w:val="Основной текст (2)"/>
    <w:basedOn w:val="831"/>
    <w:link w:val="840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43">
    <w:name w:val="annotation reference"/>
    <w:basedOn w:val="832"/>
    <w:uiPriority w:val="99"/>
    <w:semiHidden/>
    <w:unhideWhenUsed/>
    <w:rPr>
      <w:sz w:val="16"/>
      <w:szCs w:val="16"/>
    </w:rPr>
  </w:style>
  <w:style w:type="paragraph" w:styleId="844">
    <w:name w:val="annotation text"/>
    <w:basedOn w:val="831"/>
    <w:link w:val="84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45" w:customStyle="1">
    <w:name w:val="Текст примечания Знак"/>
    <w:basedOn w:val="832"/>
    <w:link w:val="844"/>
    <w:uiPriority w:val="99"/>
    <w:semiHidden/>
    <w:rPr>
      <w:sz w:val="20"/>
      <w:szCs w:val="20"/>
    </w:rPr>
  </w:style>
  <w:style w:type="paragraph" w:styleId="846">
    <w:name w:val="annotation subject"/>
    <w:basedOn w:val="844"/>
    <w:next w:val="844"/>
    <w:link w:val="847"/>
    <w:uiPriority w:val="99"/>
    <w:semiHidden/>
    <w:unhideWhenUsed/>
    <w:rPr>
      <w:b/>
      <w:bCs/>
    </w:rPr>
  </w:style>
  <w:style w:type="character" w:styleId="847" w:customStyle="1">
    <w:name w:val="Тема примечания Знак"/>
    <w:basedOn w:val="845"/>
    <w:link w:val="846"/>
    <w:uiPriority w:val="99"/>
    <w:semiHidden/>
    <w:rPr>
      <w:b/>
      <w:bCs/>
      <w:sz w:val="20"/>
      <w:szCs w:val="20"/>
    </w:rPr>
  </w:style>
  <w:style w:type="paragraph" w:styleId="848">
    <w:name w:val="Balloon Text"/>
    <w:basedOn w:val="831"/>
    <w:link w:val="84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9" w:customStyle="1">
    <w:name w:val="Текст выноски Знак"/>
    <w:basedOn w:val="832"/>
    <w:link w:val="84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lutfullina_ee</cp:lastModifiedBy>
  <cp:revision>53</cp:revision>
  <dcterms:created xsi:type="dcterms:W3CDTF">2021-07-07T07:07:00Z</dcterms:created>
  <dcterms:modified xsi:type="dcterms:W3CDTF">2026-03-02T05:50:47Z</dcterms:modified>
</cp:coreProperties>
</file>